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center"/>
        <w:rPr/>
      </w:pPr>
      <w:r>
        <w:rPr/>
      </w:r>
    </w:p>
    <w:p>
      <w:pPr>
        <w:pStyle w:val="Normal"/>
        <w:bidi w:val="0"/>
        <w:spacing w:lineRule="auto" w:line="240"/>
        <w:jc w:val="center"/>
        <w:rPr/>
      </w:pPr>
      <w:r>
        <w:rPr/>
        <w:t xml:space="preserve">Федеральное государственное научно-исследовательское учреждение </w:t>
      </w:r>
    </w:p>
    <w:p>
      <w:pPr>
        <w:pStyle w:val="Normal"/>
        <w:bidi w:val="0"/>
        <w:spacing w:lineRule="auto" w:line="240"/>
        <w:jc w:val="center"/>
        <w:rPr/>
      </w:pPr>
      <w:r>
        <w:rPr/>
        <w:t>«Институт законодательства и сравнительного правоведения при Правительстве Российской Федерации»</w:t>
      </w:r>
    </w:p>
    <w:p>
      <w:pPr>
        <w:pStyle w:val="Normal"/>
        <w:bidi w:val="0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 w:before="0" w:after="200"/>
        <w:jc w:val="center"/>
        <w:rPr>
          <w:b/>
        </w:rPr>
      </w:pPr>
      <w:r>
        <w:rPr>
          <w:b/>
        </w:rPr>
        <w:t>РАСПИСАНИЕ УЧЕБНЫХ ЗАНЯТИЙ</w:t>
      </w:r>
    </w:p>
    <w:p>
      <w:pPr>
        <w:pStyle w:val="Normal"/>
        <w:spacing w:lineRule="auto" w:line="240" w:before="0" w:after="200"/>
        <w:jc w:val="center"/>
        <w:rPr>
          <w:b/>
        </w:rPr>
      </w:pPr>
      <w:r>
        <w:rPr>
          <w:b/>
        </w:rPr>
        <w:t>по программе дополнительного профессионального образования (повышения квалификации)</w:t>
      </w:r>
    </w:p>
    <w:p>
      <w:pPr>
        <w:pStyle w:val="Normal"/>
        <w:spacing w:lineRule="auto" w:line="240" w:before="0" w:after="200"/>
        <w:jc w:val="center"/>
        <w:rPr>
          <w:b/>
        </w:rPr>
      </w:pPr>
      <w:r>
        <w:rPr>
          <w:b/>
        </w:rPr>
        <w:t xml:space="preserve">«Основы профилактики коррупции» </w:t>
      </w:r>
    </w:p>
    <w:p>
      <w:pPr>
        <w:pStyle w:val="Normal"/>
        <w:spacing w:lineRule="auto" w:line="240" w:before="0" w:after="200"/>
        <w:jc w:val="center"/>
        <w:rPr>
          <w:b/>
        </w:rPr>
      </w:pPr>
      <w:r>
        <w:rPr>
          <w:b/>
        </w:rPr>
        <w:t>18 академических часов (два рабочих дня с 10:00 до 18:00)</w:t>
      </w:r>
    </w:p>
    <w:tbl>
      <w:tblPr>
        <w:tblW w:w="10480" w:type="dxa"/>
        <w:jc w:val="start"/>
        <w:tblInd w:w="40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019"/>
        <w:gridCol w:w="5209"/>
        <w:gridCol w:w="4252"/>
      </w:tblGrid>
      <w:tr>
        <w:trPr>
          <w:trHeight w:val="378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D9D9D9" w:val="clear"/>
          </w:tcPr>
          <w:p>
            <w:pPr>
              <w:pStyle w:val="Normal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День 1</w:t>
            </w:r>
          </w:p>
        </w:tc>
      </w:tr>
      <w:tr>
        <w:trPr>
          <w:trHeight w:val="70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10.00 –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11.30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Коррупция как угроза национальной безопасности Российской Федерации.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ind w:end="-189"/>
              <w:rPr>
                <w:szCs w:val="24"/>
              </w:rPr>
            </w:pPr>
            <w:r>
              <w:rPr>
                <w:szCs w:val="24"/>
              </w:rPr>
              <w:t>Цирин Артем Михайлович</w:t>
            </w:r>
          </w:p>
        </w:tc>
      </w:tr>
      <w:tr>
        <w:trPr>
          <w:trHeight w:val="70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D9D9D9" w:val="clear"/>
          </w:tcPr>
          <w:p>
            <w:pPr>
              <w:pStyle w:val="Normal"/>
              <w:rPr>
                <w:b/>
                <w:szCs w:val="24"/>
              </w:rPr>
            </w:pPr>
            <w:r>
              <w:rPr>
                <w:b/>
                <w:szCs w:val="24"/>
              </w:rPr>
              <w:t>11.30 – 11.45 Перерыв</w:t>
            </w:r>
          </w:p>
        </w:tc>
      </w:tr>
      <w:tr>
        <w:trPr>
          <w:trHeight w:val="563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11.45 – 13.15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Общая характеристика системы противодействия коррупции в Российской Федерации: правовая и организационная основы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ind w:end="-189"/>
              <w:rPr>
                <w:szCs w:val="24"/>
              </w:rPr>
            </w:pPr>
            <w:r>
              <w:rPr>
                <w:szCs w:val="24"/>
              </w:rPr>
              <w:t>Цирин Артем Михайлович</w:t>
            </w:r>
          </w:p>
        </w:tc>
      </w:tr>
      <w:tr>
        <w:trPr>
          <w:trHeight w:val="389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D9D9D9" w:val="clear"/>
          </w:tcPr>
          <w:p>
            <w:pPr>
              <w:pStyle w:val="Normal"/>
              <w:rPr>
                <w:b/>
                <w:szCs w:val="24"/>
              </w:rPr>
            </w:pPr>
            <w:r>
              <w:rPr>
                <w:b/>
                <w:szCs w:val="24"/>
              </w:rPr>
              <w:t>13.15 – 14.00 Перерыв</w:t>
            </w:r>
          </w:p>
        </w:tc>
      </w:tr>
      <w:tr>
        <w:trPr>
          <w:trHeight w:val="576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  <w:lang w:val="ru-RU"/>
              </w:rPr>
            </w:pPr>
            <w:r>
              <w:rPr>
                <w:szCs w:val="24"/>
              </w:rPr>
              <w:t>14.00-</w:t>
            </w:r>
            <w:r>
              <w:rPr>
                <w:szCs w:val="24"/>
                <w:lang w:val="en-US"/>
              </w:rPr>
              <w:t>15</w:t>
            </w:r>
            <w:r>
              <w:rPr>
                <w:szCs w:val="24"/>
                <w:lang w:val="ru-RU"/>
              </w:rPr>
              <w:t>.30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Антикоррупционные стандарты поведения отдельных категорий лиц: декларирование доходов и расходов лиц работников федеральных фондов, государственных компаний и корпораций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ind w:end="-189"/>
              <w:rPr>
                <w:szCs w:val="24"/>
              </w:rPr>
            </w:pPr>
            <w:r>
              <w:rPr>
                <w:szCs w:val="24"/>
              </w:rPr>
              <w:t xml:space="preserve">Цирин Артем Михайлович / </w:t>
            </w:r>
            <w:r>
              <w:rPr/>
              <w:t>Тугучев Никита Максимович</w:t>
            </w:r>
          </w:p>
        </w:tc>
      </w:tr>
      <w:tr>
        <w:trPr>
          <w:trHeight w:val="70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D8D8D8" w:themeFill="background1" w:themeFillShade="d8" w:val="clear"/>
          </w:tcPr>
          <w:p>
            <w:pPr>
              <w:pStyle w:val="Normal"/>
              <w:rPr>
                <w:b/>
                <w:szCs w:val="24"/>
              </w:rPr>
            </w:pPr>
            <w:r>
              <w:rPr>
                <w:b/>
                <w:szCs w:val="24"/>
              </w:rPr>
              <w:t>15.30 – 15.45 Перерыв</w:t>
            </w:r>
          </w:p>
        </w:tc>
      </w:tr>
      <w:tr>
        <w:trPr>
          <w:trHeight w:val="568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15.45 –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17.15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Ответственность за коррупционные правонарушения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Илий Сергей Кириллович</w:t>
            </w:r>
          </w:p>
        </w:tc>
      </w:tr>
      <w:tr>
        <w:trPr>
          <w:trHeight w:val="359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D8D8D8" w:themeFill="background1" w:themeFillShade="d8" w:val="clear"/>
          </w:tcPr>
          <w:p>
            <w:pPr>
              <w:pStyle w:val="Normal"/>
              <w:ind w:end="-28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День 2</w:t>
            </w:r>
          </w:p>
        </w:tc>
      </w:tr>
      <w:tr>
        <w:trPr>
          <w:trHeight w:val="70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10.00 –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11.30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ind w:end="-189"/>
              <w:rPr>
                <w:szCs w:val="24"/>
              </w:rPr>
            </w:pPr>
            <w:r>
              <w:rPr>
                <w:szCs w:val="24"/>
              </w:rPr>
              <w:t>Цирин Артем Михайлович</w:t>
            </w:r>
          </w:p>
        </w:tc>
      </w:tr>
      <w:tr>
        <w:trPr>
          <w:trHeight w:val="70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BFBFBF" w:val="clear"/>
          </w:tcPr>
          <w:p>
            <w:pPr>
              <w:pStyle w:val="Normal"/>
              <w:ind w:end="-284"/>
              <w:rPr>
                <w:b/>
                <w:szCs w:val="24"/>
              </w:rPr>
            </w:pPr>
            <w:r>
              <w:rPr>
                <w:b/>
                <w:szCs w:val="24"/>
              </w:rPr>
              <w:t>11.30 – 11.45 Перерыв</w:t>
            </w:r>
          </w:p>
        </w:tc>
      </w:tr>
      <w:tr>
        <w:trPr>
          <w:trHeight w:val="70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11.45 – 13.15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rStyle w:val="FontStyle58"/>
                <w:szCs w:val="24"/>
              </w:rPr>
              <w:t>Антикоррупционные стандарты поведения отдельных категорий лиц: комплаенс-процедуры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9"/>
              <w:rPr>
                <w:szCs w:val="24"/>
              </w:rPr>
            </w:pPr>
            <w:r>
              <w:rPr/>
              <w:t>Трунцевский Юрий Владимирович</w:t>
            </w:r>
          </w:p>
        </w:tc>
      </w:tr>
      <w:tr>
        <w:trPr>
          <w:trHeight w:val="70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BFBFBF" w:val="clear"/>
          </w:tcPr>
          <w:p>
            <w:pPr>
              <w:pStyle w:val="Normal"/>
              <w:ind w:end="-284"/>
              <w:rPr>
                <w:b/>
                <w:szCs w:val="24"/>
              </w:rPr>
            </w:pPr>
            <w:r>
              <w:rPr>
                <w:b/>
                <w:szCs w:val="24"/>
              </w:rPr>
              <w:t>13.15 – 14.00 Перерыв</w:t>
            </w:r>
          </w:p>
        </w:tc>
      </w:tr>
      <w:tr>
        <w:trPr>
          <w:trHeight w:val="520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14.00 – 15.30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rStyle w:val="FontStyle58"/>
              </w:rPr>
              <w:t>Антикоррупционные стандарты поведения отдельных категорий лиц: комплаенс-процедуры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Трунцевский Юрий Владимирович</w:t>
            </w:r>
          </w:p>
        </w:tc>
      </w:tr>
      <w:tr>
        <w:trPr>
          <w:trHeight w:val="279" w:hRule="atLeast"/>
        </w:trPr>
        <w:tc>
          <w:tcPr>
            <w:tcW w:w="10480" w:type="dxa"/>
            <w:gridSpan w:val="3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  <w:shd w:color="auto" w:fill="BFBFBF" w:val="clear"/>
          </w:tcPr>
          <w:p>
            <w:pPr>
              <w:pStyle w:val="Normal"/>
              <w:ind w:end="-284"/>
              <w:rPr>
                <w:b/>
                <w:szCs w:val="24"/>
              </w:rPr>
            </w:pPr>
            <w:r>
              <w:rPr>
                <w:b/>
                <w:szCs w:val="24"/>
              </w:rPr>
              <w:t>15.30 – 15.45 Перерыв</w:t>
            </w:r>
          </w:p>
        </w:tc>
      </w:tr>
      <w:tr>
        <w:trPr>
          <w:trHeight w:val="131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15.45 –</w:t>
            </w:r>
          </w:p>
          <w:p>
            <w:pPr>
              <w:pStyle w:val="Normal"/>
              <w:rPr>
                <w:szCs w:val="24"/>
              </w:rPr>
            </w:pPr>
            <w:r>
              <w:rPr/>
              <w:t>16.</w:t>
            </w:r>
            <w:r>
              <w:rPr/>
              <w:t>30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ind w:end="-189"/>
              <w:rPr>
                <w:szCs w:val="24"/>
              </w:rPr>
            </w:pPr>
            <w:r>
              <w:rPr>
                <w:rStyle w:val="FontStyle58"/>
                <w:szCs w:val="24"/>
              </w:rPr>
              <w:t>Организация проведения антикоррупционного мониторинга 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Трунцевский Юрий Владимирович</w:t>
            </w:r>
          </w:p>
        </w:tc>
      </w:tr>
      <w:tr>
        <w:trPr>
          <w:trHeight w:val="131" w:hRule="atLeast"/>
        </w:trPr>
        <w:tc>
          <w:tcPr>
            <w:tcW w:w="1019" w:type="dxa"/>
            <w:tcBorders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16.</w:t>
            </w:r>
            <w:r>
              <w:rPr>
                <w:szCs w:val="24"/>
              </w:rPr>
              <w:t>30</w:t>
            </w:r>
            <w:r>
              <w:rPr>
                <w:szCs w:val="24"/>
              </w:rPr>
              <w:t>– 17.</w:t>
            </w:r>
            <w:r>
              <w:rPr>
                <w:szCs w:val="24"/>
              </w:rPr>
              <w:t>15</w:t>
            </w:r>
          </w:p>
        </w:tc>
        <w:tc>
          <w:tcPr>
            <w:tcW w:w="5209" w:type="dxa"/>
            <w:tcBorders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ind w:end="-189"/>
              <w:rPr>
                <w:szCs w:val="24"/>
              </w:rPr>
            </w:pPr>
            <w:r>
              <w:rPr>
                <w:szCs w:val="24"/>
              </w:rPr>
              <w:t>Организация прокурорского надзора за соблюдением законодательства о противодействии коррупции</w:t>
            </w:r>
          </w:p>
        </w:tc>
        <w:tc>
          <w:tcPr>
            <w:tcW w:w="4252" w:type="dxa"/>
            <w:tcBorders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Юсуфов Аслан Шихздаевич</w:t>
            </w:r>
          </w:p>
        </w:tc>
      </w:tr>
      <w:tr>
        <w:trPr>
          <w:trHeight w:val="507" w:hRule="atLeast"/>
        </w:trPr>
        <w:tc>
          <w:tcPr>
            <w:tcW w:w="101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17.</w:t>
            </w:r>
            <w:r>
              <w:rPr>
                <w:szCs w:val="24"/>
              </w:rPr>
              <w:t>15</w:t>
            </w:r>
            <w:r>
              <w:rPr>
                <w:szCs w:val="24"/>
              </w:rPr>
              <w:t xml:space="preserve"> –</w:t>
            </w:r>
          </w:p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18.00</w:t>
            </w:r>
          </w:p>
        </w:tc>
        <w:tc>
          <w:tcPr>
            <w:tcW w:w="5209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Итоговое тестирование</w:t>
            </w:r>
          </w:p>
        </w:tc>
        <w:tc>
          <w:tcPr>
            <w:tcW w:w="425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6b26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58" w:customStyle="1">
    <w:name w:val="Font Style58"/>
    <w:uiPriority w:val="99"/>
    <w:qFormat/>
    <w:rsid w:val="0064650c"/>
    <w:rPr>
      <w:rFonts w:ascii="Times New Roman" w:hAnsi="Times New Roman"/>
      <w:color w:val="000000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43" w:customStyle="1">
    <w:name w:val="Style43"/>
    <w:basedOn w:val="Normal"/>
    <w:uiPriority w:val="99"/>
    <w:qFormat/>
    <w:rsid w:val="0064650c"/>
    <w:pPr>
      <w:widowControl w:val="false"/>
      <w:spacing w:lineRule="exact" w:line="278"/>
      <w:jc w:val="center"/>
    </w:pPr>
    <w:rPr>
      <w:color w:val="auto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36CC-4DD6-45D2-B87B-C839FFDF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Application>LibreOffice/26.2.3.2$Windows_X86_64 LibreOffice_project/70e089b17412e4cb7773e41413306b17a2328c34</Application>
  <AppVersion>15.0000</AppVersion>
  <Pages>1</Pages>
  <Words>197</Words>
  <Characters>1611</Characters>
  <CharactersWithSpaces>1776</CharactersWithSpaces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2026-01-27T07:57:00Z</dcterms:created>
  <dc:creator>отд. международ. сотрудничества 1</dc:creator>
  <dc:description/>
  <dc:language>ru-RU</dc:language>
  <cp:lastModifiedBy/>
  <cp:lastPrinted>2025-10-17T08:55:00Z</cp:lastPrinted>
  <dcterms:modified xsi:type="dcterms:W3CDTF">2026-06-14T15:07:00Z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